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13" w:rsidRDefault="0070047E">
      <w:r>
        <w:fldChar w:fldCharType="begin"/>
      </w:r>
      <w:r>
        <w:instrText xml:space="preserve"> HYPERLINK "http://www.undp.org.mx/spip.php?page=publicacion&amp;id_article=1819" </w:instrText>
      </w:r>
      <w:r>
        <w:fldChar w:fldCharType="separate"/>
      </w:r>
      <w:r>
        <w:rPr>
          <w:rStyle w:val="Hipervnculo"/>
        </w:rPr>
        <w:t>http://www.undp.org.mx/spip.php?page=publicacion&amp;id_article=1819</w:t>
      </w:r>
      <w:r>
        <w:fldChar w:fldCharType="end"/>
      </w:r>
    </w:p>
    <w:p w:rsidR="0070047E" w:rsidRDefault="0070047E"/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8907"/>
        <w:gridCol w:w="231"/>
      </w:tblGrid>
      <w:tr w:rsidR="0070047E" w:rsidRPr="0070047E" w:rsidTr="0070047E">
        <w:trPr>
          <w:trHeight w:val="225"/>
          <w:tblCellSpacing w:w="75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5"/>
              <w:gridCol w:w="13"/>
            </w:tblGrid>
            <w:tr w:rsidR="0070047E" w:rsidRPr="007004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0047E" w:rsidRPr="0070047E" w:rsidRDefault="0070047E" w:rsidP="0070047E">
                  <w:pPr>
                    <w:spacing w:after="15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8AA4CC"/>
                      <w:sz w:val="17"/>
                      <w:szCs w:val="17"/>
                      <w:lang w:eastAsia="es-MX"/>
                    </w:rPr>
                  </w:pPr>
                  <w:proofErr w:type="spellStart"/>
                  <w:r w:rsidRPr="0070047E">
                    <w:rPr>
                      <w:rFonts w:ascii="Verdana" w:eastAsia="Times New Roman" w:hAnsi="Verdana" w:cs="Times New Roman"/>
                      <w:b/>
                      <w:bCs/>
                      <w:color w:val="8AA4CC"/>
                      <w:sz w:val="17"/>
                      <w:szCs w:val="17"/>
                      <w:lang w:eastAsia="es-MX"/>
                    </w:rPr>
                    <w:t>obernabilidad</w:t>
                  </w:r>
                  <w:proofErr w:type="spellEnd"/>
                  <w:r w:rsidRPr="0070047E">
                    <w:rPr>
                      <w:rFonts w:ascii="Verdana" w:eastAsia="Times New Roman" w:hAnsi="Verdana" w:cs="Times New Roman"/>
                      <w:b/>
                      <w:bCs/>
                      <w:color w:val="8AA4CC"/>
                      <w:sz w:val="17"/>
                      <w:szCs w:val="17"/>
                      <w:lang w:eastAsia="es-MX"/>
                    </w:rPr>
                    <w:t xml:space="preserve"> Democrática • 12/05/2011</w:t>
                  </w:r>
                </w:p>
              </w:tc>
              <w:tc>
                <w:tcPr>
                  <w:tcW w:w="0" w:type="auto"/>
                  <w:hideMark/>
                </w:tcPr>
                <w:p w:rsidR="0070047E" w:rsidRPr="0070047E" w:rsidRDefault="0070047E" w:rsidP="0070047E">
                  <w:pPr>
                    <w:spacing w:after="0" w:line="270" w:lineRule="atLeast"/>
                    <w:jc w:val="right"/>
                    <w:rPr>
                      <w:rFonts w:ascii="Verdana" w:eastAsia="Times New Roman" w:hAnsi="Verdana" w:cs="Times New Roman"/>
                      <w:color w:val="666666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70047E" w:rsidRPr="0070047E" w:rsidRDefault="0070047E" w:rsidP="0070047E">
            <w:pPr>
              <w:spacing w:after="0" w:line="27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</w:pPr>
          </w:p>
        </w:tc>
      </w:tr>
      <w:tr w:rsidR="0070047E" w:rsidRPr="0070047E" w:rsidTr="0070047E">
        <w:trPr>
          <w:tblCellSpacing w:w="75" w:type="dxa"/>
          <w:jc w:val="center"/>
        </w:trPr>
        <w:tc>
          <w:tcPr>
            <w:tcW w:w="0" w:type="auto"/>
            <w:hideMark/>
          </w:tcPr>
          <w:p w:rsidR="0070047E" w:rsidRPr="0070047E" w:rsidRDefault="0070047E" w:rsidP="0070047E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</w:pPr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>“El Gobierno del Distrito Federal y los Objetivos de Desarrollo del Milenio: nuevas metas y control ciudadano” está integrado con la mirada analítica, aportada por Gestión Social y Cooperación (GESOC A.C., y contiene recomendaciones de gran valor para la política social)</w:t>
            </w:r>
          </w:p>
          <w:p w:rsidR="0070047E" w:rsidRPr="0070047E" w:rsidRDefault="0070047E" w:rsidP="0070047E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</w:pPr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 xml:space="preserve">El análisis es fruto de la revisión de la aplicación de la metodología </w:t>
            </w:r>
            <w:proofErr w:type="spellStart"/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>Policy</w:t>
            </w:r>
            <w:proofErr w:type="spellEnd"/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>assessment</w:t>
            </w:r>
            <w:proofErr w:type="spellEnd"/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 xml:space="preserve"> o análisis evaluativo de políticas, que consistió en un ejercicio de valoración o apreciación de la calidad del diseño de una política pública. La primera parte del estudio revela que, hasta 2009, en el Distrito Federal existían 33 programas alineados a los ODM y en promedio se muestra un 58% en cumplimiento de acuerdo a los 7 criterios metodológicos diseñados en el estudio.</w:t>
            </w:r>
          </w:p>
          <w:p w:rsidR="0070047E" w:rsidRPr="0070047E" w:rsidRDefault="0070047E" w:rsidP="0070047E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</w:pPr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>En general, los programas tienen un nivel de cumplimiento que va de medio a medio alto. Según el estudio, se encuentran tres criterios generales en los que el grado de cumplimiento se ubicó entre 63% y 88%, mostrando brechas de diseño satisfactorio con respecto a las buenas prácticas internacionales.</w:t>
            </w:r>
          </w:p>
          <w:p w:rsidR="0070047E" w:rsidRPr="0070047E" w:rsidRDefault="0070047E" w:rsidP="0070047E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</w:pPr>
            <w:r w:rsidRPr="0070047E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  <w:t>El mayor cumplimiento se da en cuanto a los criterios de Legalidad/institucionalidad (88%), Eficacia (69% y Visión Estratégica (63%). Mientras que hay criterios en los que el nivel de cumplimiento alcanzado podría ser considerado como de medio bajo, tal es el caso del Enfoque de Intervención (53%) y Sustentación (52%). También se identifican áreas de oportunidad con un nivel de cumplimiento bajo como la Mejora Continua (42%) y la Eficiencia Económica (40%).</w:t>
            </w:r>
          </w:p>
        </w:tc>
        <w:tc>
          <w:tcPr>
            <w:tcW w:w="0" w:type="auto"/>
            <w:hideMark/>
          </w:tcPr>
          <w:p w:rsidR="0070047E" w:rsidRPr="0070047E" w:rsidRDefault="0070047E" w:rsidP="0070047E">
            <w:pPr>
              <w:spacing w:after="0" w:line="270" w:lineRule="atLeas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s-MX"/>
              </w:rPr>
            </w:pPr>
          </w:p>
        </w:tc>
      </w:tr>
    </w:tbl>
    <w:p w:rsidR="0070047E" w:rsidRDefault="0070047E"/>
    <w:sectPr w:rsidR="0070047E" w:rsidSect="00973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47E"/>
    <w:rsid w:val="0070047E"/>
    <w:rsid w:val="0097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047E"/>
    <w:rPr>
      <w:color w:val="0000FF"/>
      <w:u w:val="single"/>
    </w:rPr>
  </w:style>
  <w:style w:type="paragraph" w:customStyle="1" w:styleId="padvista">
    <w:name w:val="padvista"/>
    <w:basedOn w:val="Normal"/>
    <w:rsid w:val="0070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pip">
    <w:name w:val="spip"/>
    <w:basedOn w:val="Normal"/>
    <w:rsid w:val="0070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1</cp:revision>
  <dcterms:created xsi:type="dcterms:W3CDTF">2011-05-12T21:46:00Z</dcterms:created>
  <dcterms:modified xsi:type="dcterms:W3CDTF">2011-05-12T21:51:00Z</dcterms:modified>
</cp:coreProperties>
</file>